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Попытки изменения вектора социальной политики. Уровень жизни: достижения и проблемы.</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rStyle w:val="a4"/>
          <w:color w:val="222222"/>
          <w:sz w:val="28"/>
          <w:szCs w:val="28"/>
        </w:rPr>
        <w:t>Культурное пространство и повседневная жизнь</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w:t>
      </w:r>
      <w:r>
        <w:rPr>
          <w:color w:val="222222"/>
          <w:sz w:val="28"/>
          <w:szCs w:val="28"/>
        </w:rPr>
        <w:lastRenderedPageBreak/>
        <w:t>Национальные движения. Борьба с инакомыслием. Судебные процессы. Цензура и самиздат.</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rStyle w:val="a4"/>
          <w:color w:val="222222"/>
          <w:sz w:val="28"/>
          <w:szCs w:val="28"/>
        </w:rPr>
        <w:t>Внешняя политика</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Подъем антикоммунистических настроений в Восточной Европе. Кризис просоветских режимов.</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Л.И. Брежнев в оценках современников и историков.</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rStyle w:val="a4"/>
          <w:color w:val="222222"/>
          <w:sz w:val="28"/>
          <w:szCs w:val="28"/>
        </w:rPr>
        <w:t>Политика «перестройки». Распад СССР (1985-1991 гг.)</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Нарастание кризисных явлений в социально-экономической и идейно-политических сферах. Резкое падение мировых цен на нефть и его негативные последствия для советской экономики.</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w:t>
      </w:r>
      <w:r>
        <w:rPr>
          <w:color w:val="222222"/>
          <w:sz w:val="28"/>
          <w:szCs w:val="28"/>
        </w:rPr>
        <w:lastRenderedPageBreak/>
        <w:t>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М.С.Горбачеву и его внешнеполитическим инициативам внутри СССР и в мире.</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и создание Компартии РСФСР.</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Превращение Б.Н.Ельцина в единого лидера демократических сил. Противостояние союзной (Горбачев) и российской (Ельцин) власти. Введение поста президента и избрание М.С.Горбачева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Усиление центробежных тенденций и угрозы распада СССР. Провозглашение независимости Литвой, Эстонией и Латвией. Ситуация на Северном Кавказе. «Парад суверенитетов».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lastRenderedPageBreak/>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Попытка государственного переворота в августе 1991 г. Планы ГКЧП и защитники Белого дома. Победа Ельцина. Ослабление союзной власти и влияния Горбачева. Распад структур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Алма-Атинские соглашения).</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Реакция мирового сообщества на распад СССР. Решение проблемы советского ядерного оружия. Россия как преемник СССР на международной арене.</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Горбачев, Ельцин и «перестройка» в общественном сознании.</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rStyle w:val="a4"/>
          <w:color w:val="222222"/>
          <w:sz w:val="28"/>
          <w:szCs w:val="28"/>
        </w:rPr>
        <w:t>Понятия и термины:</w:t>
      </w:r>
      <w:r>
        <w:rPr>
          <w:color w:val="222222"/>
          <w:sz w:val="28"/>
          <w:szCs w:val="28"/>
        </w:rPr>
        <w:t xml:space="preserve">Репатриация. Репарации. «Лесные братья». «Бандеровцы». Космополитизм. «Еврейский антифашистский комитет». «Дело врачей». «Ленинградское дело». Ядерное оружие. «План Маршалла». «Доктрина Трумэна». «Холодная война». «Железный занавес». Страны «народной демократии». Организация объединенных наций (ООН). Коминформбюро. Организация Североатлантического договора (НАТО). Совет экономической взаимопомощи (СЭВ). Гонка вооружений. Десталинизация. Реабилитация. «Оттепель». Целина. БАМ, всесоюзные комсомольские стройки. Совнархозы. Научно-техническая революция и ее результаты.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«тамиздат». Поколение «шестидесятников». Инакомыслие и диссидентское движение. </w:t>
      </w:r>
      <w:r>
        <w:rPr>
          <w:color w:val="222222"/>
          <w:sz w:val="28"/>
          <w:szCs w:val="28"/>
        </w:rPr>
        <w:lastRenderedPageBreak/>
        <w:t>«Хрущевки». Клубы самодеятельной (бардовской) песни. Движение КВН. Стиляги. «Развитой социализм». Скрытая инфляция. Нефтедоллары. Общность людей «советский народ». Косыгинская реформа. Хозрасчет. Аграрно-промышленный комплекс. Теневая экономика. «Пражская весна». «Застой». Дача. Товарный дефицит.</w:t>
      </w:r>
    </w:p>
    <w:p w:rsidR="00182285" w:rsidRDefault="00182285" w:rsidP="00182285">
      <w:pPr>
        <w:pStyle w:val="a3"/>
        <w:shd w:val="clear" w:color="auto" w:fill="FEFEFE"/>
        <w:spacing w:before="300" w:beforeAutospacing="0" w:after="300" w:afterAutospacing="0"/>
        <w:ind w:left="300" w:right="900"/>
        <w:rPr>
          <w:color w:val="222222"/>
          <w:sz w:val="28"/>
          <w:szCs w:val="28"/>
        </w:rPr>
      </w:pPr>
      <w:r>
        <w:rPr>
          <w:color w:val="222222"/>
          <w:sz w:val="28"/>
          <w:szCs w:val="28"/>
        </w:rPr>
        <w:t>«Перестройка».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Народный депутат. Съезд народных депутатов. Межрегиональная депутатская группа. «План автономизации». «Парад суверенитетов». «Война законов». Государственный комитет по чрезвычайному положению (ГКЧП).</w:t>
      </w:r>
    </w:p>
    <w:p w:rsidR="00470318" w:rsidRDefault="00470318">
      <w:bookmarkStart w:id="0" w:name="_GoBack"/>
      <w:bookmarkEnd w:id="0"/>
    </w:p>
    <w:sectPr w:rsidR="00470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2A"/>
    <w:rsid w:val="00182285"/>
    <w:rsid w:val="00470318"/>
    <w:rsid w:val="00F7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11B09-CC0F-417F-903C-7C8402B6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2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Dosev</dc:creator>
  <cp:keywords/>
  <dc:description/>
  <cp:lastModifiedBy>Ivan Dosev</cp:lastModifiedBy>
  <cp:revision>2</cp:revision>
  <dcterms:created xsi:type="dcterms:W3CDTF">2022-02-28T11:39:00Z</dcterms:created>
  <dcterms:modified xsi:type="dcterms:W3CDTF">2022-02-28T11:39:00Z</dcterms:modified>
</cp:coreProperties>
</file>