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>1. Война и экономика.</w:t>
      </w:r>
      <w:r>
        <w:rPr>
          <w:rFonts w:ascii="Arial" w:hAnsi="Arial" w:cs="Arial"/>
          <w:color w:val="555555"/>
          <w:sz w:val="23"/>
          <w:szCs w:val="23"/>
        </w:rPr>
        <w:t> Войны всегда требовали денег, а войны такого масштаба, как мировые в XX веке, — особенно. Многочисленная армия и применение новых видов огнестрельного оружия (тяжёлые и скорострельные пушки, пулемёты и т. д.) требовали огромного количества боеприпасов. В России в годы войны росли налоги, был введён новый подоходный налог. Казначейство печатало всё больше бумажных денег. Правительство прибегало к внешним займам у Франции и Англии, расходуя их на закупку вооружений и боеприпасов. Однако ни того, ни другого не хватало.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Государственная бюрократическая машина не справлялась с обеспечением армии вооружением, боеприпасами, продовольствием, обмундированием. Летом 1915 г. на съезде представителей промышленности и торговли было решено создать общероссийскую общественную организацию, которая взяла бы на себя вопросы, связанные с распределением военных заказов,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контролем за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их выполнением, обеспечением предприятий топливом, сырьём, оборудованием. На местах начали создавать военно-промышленные комитеты, деятельность которых возглавлял Центральный военно-промышленный комитет. Председателем его стал А. И.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Гучков</w:t>
      </w:r>
      <w:proofErr w:type="spellEnd"/>
      <w:r>
        <w:rPr>
          <w:rFonts w:ascii="Arial" w:hAnsi="Arial" w:cs="Arial"/>
          <w:color w:val="555555"/>
          <w:sz w:val="23"/>
          <w:szCs w:val="23"/>
        </w:rPr>
        <w:t>. Военно-промышленные комитеты способствовали привлечению к военным заказам широкого круга предпринимателей.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Но даже с помощью общественности не удавалось создать крепкий промышленный тыл, организовать полноценное обеспечение армии и мирного населения. Страна нуждалась в топливе, металле, продовольствии. Наиболее критическое положение сложилось на железнодорожном транспорте. Несмотря на успехи в железнодорожном строительстве, рельсовых путей в Европейской России в пересчёте на единицу пространства было во много раз меньше, чем в Германии и Австро-Венгрии. Железные дороги не справлялись с обслуживанием фронта, с перевозкой топлива и продовольствия. Транспортный кризис приводил к расстройству всего хозяйства и к ухудшению жизни в городах. С ме</w:t>
      </w:r>
      <w:proofErr w:type="gramStart"/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ст в ст</w:t>
      </w:r>
      <w:proofErr w:type="gramEnd"/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олицу шли телеграммы: «Дайте хлеба, пришлите муки». У хлебных лавок, особенно в Петрограде и Москве, выстраивались очереди: в пекарнях то недоставало муки, то не было топлива для выпечки хлеба. Деньги падали в цене, а продовольствие дорожало.</w:t>
      </w:r>
      <w:r w:rsidRPr="00606E6C">
        <w:rPr>
          <w:rStyle w:val="a4"/>
          <w:rFonts w:ascii="Arial" w:hAnsi="Arial" w:cs="Arial"/>
          <w:color w:val="555555"/>
          <w:sz w:val="23"/>
          <w:szCs w:val="23"/>
        </w:rPr>
        <w:t xml:space="preserve"> 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>2. Война и общество.</w:t>
      </w:r>
      <w:r>
        <w:rPr>
          <w:rFonts w:ascii="Arial" w:hAnsi="Arial" w:cs="Arial"/>
          <w:color w:val="555555"/>
          <w:sz w:val="23"/>
          <w:szCs w:val="23"/>
        </w:rPr>
        <w:t xml:space="preserve"> Война начиналась в обстановке патриотического подъёма. В храмах шли тожественные молебны о ниспослании победы, в официальных речах звучала уверенность, что война будет скоротечной и победоносной. Эти настроения поддерживались как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правомонархической</w:t>
      </w:r>
      <w:proofErr w:type="spellEnd"/>
      <w:r>
        <w:rPr>
          <w:rFonts w:ascii="Arial" w:hAnsi="Arial" w:cs="Arial"/>
          <w:color w:val="555555"/>
          <w:sz w:val="23"/>
          <w:szCs w:val="23"/>
        </w:rPr>
        <w:t>, так и либеральной прессой. В обращении ЦК кадетской партии «К единомышленникам» прозвучал призыв к забвению политических разногласий во имя победы. На заседании Думы депутат А. Ф. Керенский говорил о долге граждан отстоять русскую землю и культуру от германского нашествия. В атмосфере «патриотического угара» Санкт-Петербург был переименован в Петроград. Против военных кредитов проголосовали в Думе только социал-демократы (большевики).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Лозунгом дня стало: «Война до победного конца». Помощь фронту была объявлена общенародным делом. Женщины шли в сёстры милосердия, ухаживали за ранеными в госпиталях. Сама императрица и дочери Николая II тоже надели форму сестёр милосердия. Были созданы Всероссийский земский союз помощи больным и раненым воинам и ставивший те же задачи Всероссийский союз городов. Всероссийский земский союз возглавил видный общественный деятель князь Г. Е. Львов, который ещё в русско-японскую войну приобрёл опыт руководства врачебно-продовольственными отрядами, организованными земствами. Известен был князь и своей благотворительной деятельностью (сбор пожертвований для голодающих, малоимущих, погорельцев). Оба общественных Союза занимались организацией лазаретов и госпиталей, банно-прачечных отрядов и разного рода мастерских для обслуживания солдатских нужд, формированием санитарных поездов, закупкой медикаментов, белья и тёплой одежды. В дальнейшем оба Союза, расширяя свою </w:t>
      </w:r>
      <w:r>
        <w:rPr>
          <w:rFonts w:ascii="Arial" w:hAnsi="Arial" w:cs="Arial"/>
          <w:color w:val="555555"/>
          <w:sz w:val="23"/>
          <w:szCs w:val="23"/>
        </w:rPr>
        <w:lastRenderedPageBreak/>
        <w:t xml:space="preserve">помощь фронту, образовали Главный по снабжению армии комитет, известный как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Земгор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(Земский и Городской союзы). Его, как и Земский союз, возглавлял Г. Е. Львов.</w:t>
      </w:r>
    </w:p>
    <w:p w:rsidR="00606E6C" w:rsidRDefault="00606E6C" w:rsidP="0060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1915 г. патриотический подъём стал сменяться «патриотической тревогой». В условиях поражений и неспособности власти справиться с нарастающими военными трудностями либеральные думцы выдвинули требование образования правительства, ответственного перед Думой (министерства доверия). Летом 1915 г. либеральная оппозиция образовала в Думе и в Государственном совете так называемый Прогрессивный блок. В него вошли шесть думских фракций (кадеты, октябристы и др.) и три фракции Госсовета. Фактическим лидером блока стал П. Н. Милюков. В Думе Прогрессивный блок составлял большинство, его поддерживали по ряду позиций фракции трудовиков и меньшевиков.</w:t>
      </w:r>
    </w:p>
    <w:p w:rsidR="00606E6C" w:rsidRDefault="00606E6C" w:rsidP="0060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Кроме создания министерства общественного доверия, либеральная оппозиция требовала проведения реформ (обновления состава органов местного самоуправления, введения волостного земства, восстановления деятельности запрещённых в годы войны профсоюзов и др.). Однако в ответ на эти требования Николай II распустил Думу на досрочные каникулы. Был также запрещён совместный съезд Земского союза и Союза городов, поскольку они выступали с тех же позиций, что и Прогрессивный блок.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Война расколола российских социалистов, считавших, что она с обеих сторон носит захватнический, империалистический характер. 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эсеры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 меньшевики разделились на два течения — так называемых оборонцев и интернационалистов. Оборонцы стояли на позиции: «Сначала победа — потом революция». Суть её сводилась к тому, что на время войны нужно воздержаться от стачек и других подрывающих обороноспособность страны действий. Хотя уже осенью 1915 г. часть лидеров меньшевиков и эсеров приняла обращение «К сознательному трудящемуся населению России», в котором ставился вопрос о возможном свержении царизма до победы над внешним врагом.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 оборонцы, так и интернационалисты делились на умеренных и крайних. Умеренными интернационалистами были лидер меньшевиков Ю. О. Мартов и лидер эсеров В. М. Чернов. Крайних интернационалистов представлял вождь большевиков В. И. Ленин. Ленин отстаивал так называемую пораженческую позицию. Она получила отражение в таких большевистских лозунгах, как «Превратим империалистическую войну в войну гражданскую», «Война войне», «Подлинный мир между народами невозможен без ряда революций». Все ленинские лозунги были связаны с идеей мировой социалистической революции. Мировой войне противопоставлялся не всеобщий мир, а мировая революция. Основной вопрос для Ленина заключался только в том, кто и где её начнёт. Наиболее слабым звеном мирового империализма он считал Россию, но не исключал, что исходным пунктом социалистической революции может стать другая страна (или две-три страны).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1. Как было встречено в обществе начало войны? Почему реакция оказалась именно такой? Охарактеризуйте отношение к войне различных политических сил и широких слоёв населения. (При необходимости повторите материал прошлого года о политических партиях.)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2. Как затягивание военных действий отразилось на ситуации в обществе и в политической элите?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 xml:space="preserve">3. </w:t>
      </w:r>
      <w:proofErr w:type="spellStart"/>
      <w:r>
        <w:rPr>
          <w:rStyle w:val="a4"/>
          <w:rFonts w:ascii="Arial" w:hAnsi="Arial" w:cs="Arial"/>
          <w:color w:val="555555"/>
          <w:sz w:val="23"/>
          <w:szCs w:val="23"/>
        </w:rPr>
        <w:t>Распутинщина</w:t>
      </w:r>
      <w:proofErr w:type="spellEnd"/>
      <w:r>
        <w:rPr>
          <w:rStyle w:val="a4"/>
          <w:rFonts w:ascii="Arial" w:hAnsi="Arial" w:cs="Arial"/>
          <w:color w:val="555555"/>
          <w:sz w:val="23"/>
          <w:szCs w:val="23"/>
        </w:rPr>
        <w:t>.</w:t>
      </w:r>
      <w:r>
        <w:rPr>
          <w:rFonts w:ascii="Arial" w:hAnsi="Arial" w:cs="Arial"/>
          <w:color w:val="555555"/>
          <w:sz w:val="23"/>
          <w:szCs w:val="23"/>
        </w:rPr>
        <w:t xml:space="preserve"> В годы войны (особенно после того, как Николай II стал Верховным главнокомандующим и проводил большую часть времени в Могилёве, где размещалась Ставка) усилилось влияние на государственные дела «святого старца» Григория Распутина.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Григорий Ефимович Новых, ставший потом известным как Распутин, происходил из крестьян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Тобольской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губернии.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Порвав с крестьянской жизнью, он ушёл в «странничество». Посещая монастыри и святые места, со временем он приобрёл репутацию «святого старца» — «целителя» и «прорицателя».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 xml:space="preserve">В 1905 г. петербургские покровители из высших аристократических кругов познакомили Распутина с царской семьёй. Постепенно он стал оказывать большое влияние на императрицу Александру Фёдоровну. В набожной царской семье истово верили в «знамения» и «чудеса». У императорской супружеской четы было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четверо дочерей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(Ольга, Мария, Татьяна, Анастасия) и единственный сын, наследник престола Алексей. Родившийся в 1904 г. Алексей был болен гемофилией — передающейся по наследству пониженной свёртываемостью крови. При малейших ушибах и ссадинах у него начиналось сильное, опасное для жизни кровотечение.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Распутин умел «заговаривать кровь», лечил молитвами и «наложением рук». Как бы там ни было, старец благотворно воздействовал на больного мальчика, в этом были убеждены его родители.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«Сибирский старец» обладал природным умом, гипнотической силой внушения, пониманием психического склада людей, с которыми его сводила судьба. Но если для царской семьи и лиц из её ближайшего окружения Распутин был «божьим человеком», то в глазах общественности он являлся «злым гением» царской династии, символом нравственного разложения «верхов» Российской империи. Склонный к кутежам и скандалам, к покровительству сомнительным личностям, пытающийся вмешиваться в назначение на государственные должности, Распутин вызывал ненависть не только у оппозиционеров и в народе, но даже у части представителей Дома Романовых.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Выступая в Думе, крайний монархист В. М. Пуришкевич восклицал: «В былые годы, в былые столетия Гришка Отрепьев колебал основы русской державы. Гришка Отрепьев воскрес в Гришке Распутине, но этот Гришка, живущий при других условиях, опаснее Гришки Отрепьева». В середине декабря 1916 г. сговорившиеся между собой князь Ф. Ф. Юсупов (был женат на великой княгине Ирине Александровне, племяннице Николая II), великий князь Дмитрий Павлович (двоюродный брат императора) и В. М. Пуришкевич убили Распутина и сбросили его труп в прорубь Невы. Выловленный из воды труп был тайно похоронен в Царском Селе. Весть о смерти Распутина была встречена общественностью с ликованием. Но уже ничто не могло восстановить потерянный авторитет императорского имени.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>4. «Грозный кризис... уже назрел».</w:t>
      </w:r>
      <w:r>
        <w:rPr>
          <w:rFonts w:ascii="Arial" w:hAnsi="Arial" w:cs="Arial"/>
          <w:color w:val="555555"/>
          <w:sz w:val="23"/>
          <w:szCs w:val="23"/>
        </w:rPr>
        <w:t> В секретном докладе Петроградского охранного отделения для Министерства внутренних дел положение в тылу осенью 1916 г. характеризовалось как «грозный кризис, который уже назрел и неизбежно должен разрешиться в ту или иную сторону». В докладе обращалось внимание на расстройство транспорта, хищения дельцов в торговле и промышленности, «неравномерное распределение продуктов питания и предметов первой необходимости», рост цен и «отсутствие источников и средств питания у голодающего в настоящее время населения столиц и крупных общественных центров». Антиправительственные настроения населения сравнивались с настроениями, существовавшими в период революции 1905-1907 гг.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ноябре—декабре 1916 г. проходила последняя сессия IV Думы. В обстановке нарастания в стране экономических трудностей и соответственно оппозиционных и революционных настроений Дума вступила в открытое противостояние с правительством. Ведущие думские деятели выступали с резкой критикой власти. Лидер кадетов П. Н. Милюков обвинял власть в развале страны, в коррупции и даже прогерманских симпатиях. Каждое обвинение в своей думской речи он заканчивал фразой: «Что это: глупость или измена?» Запрещённая к публикации, эта речь нелегально была напечатана в виде брошюры и распространялась из рук в руки. Хотя Милюков, по его собственному признанию, задавая вопрос, предполагал причиной промахов правительства «глупость», многим ближе было другое объяснение — «измена».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Напуганный гласной критикой правительства, министр внутренних дел запретил проведение съездов Союза земств и городов и кооперативов, занимавшихся продовольственным вопросом. На заседании Думы председатель фракции трудовиков адвокат А. Ф. Керенский огласил резолюции разогнанных съездов. «Жизнь государства, — говорилось в резолюции съезда городов, — потрясена в её основе, мероприятиями правительства страна приведена к хозяйственной разрухе, а новые меры правительства довершают расстройство и готовят социальную анархию». «Историческая власть страны стоит у бездны», — заявлял князь Г. Е. Львов от имени Союза земств. В выступлении Милюкова прозвучало, что борьба с правительством переходит, как и в 1905 г., в формы, которые не считаются с законом, а воздух наполнен электричеством и неизвестно, куда падёт грозовой удар. После этого заседания в ночь на 17 декабря 1916 г. императорским указом работа Думы была прервана до февраля следующего года. Больше Государственная дума никогда не созывалась.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 середине декабря на совещании представителей военно-промышленных комитетов, профсоюзов, крупнейших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петроградских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заводов, кооперативов и думской фракции меньшевиков было принято решение о развёртывании широкой агитационной кампании с целью бесповоротного устранения существующего политического режима и полной демократизации страны.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Начало 1917 г. было отмечено стачками и демонстрациями. В Петрограде в годовщину «Кровавого воскресенья» 150 тыс. рабочих приняло участие в демонстрациях под лозунгами «Хлеба!» и «Долой войну!».</w:t>
      </w:r>
    </w:p>
    <w:p w:rsidR="00606E6C" w:rsidRDefault="00606E6C" w:rsidP="00606E6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555555"/>
          <w:sz w:val="23"/>
          <w:szCs w:val="23"/>
        </w:rPr>
      </w:pPr>
    </w:p>
    <w:p w:rsidR="00000000" w:rsidRDefault="00606E6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6E6C"/>
    <w:rsid w:val="0060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1886</Words>
  <Characters>10751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2021-11-17T08:47:00Z</dcterms:created>
  <dcterms:modified xsi:type="dcterms:W3CDTF">2021-11-17T08:51:00Z</dcterms:modified>
</cp:coreProperties>
</file>