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По итогам всесоюзной переписи населения 1926 года, в Курской губернии проживало 2 903 707 человек. Для сравнения — в 2018 году, по данным Росстата, численность курян составляет чуть больше одного миллиона ста тысяч. Впрочем, и территория в предвоенные годы была значительно масштабнее. В состав губернии входили районы современной Белгородской области (она была вычленена как отдельная область лишь в 1954 году) и семь районов Орловской и Липецкой областей. Площадь в предвоенный период составляла почти 54 </w:t>
      </w:r>
      <w:proofErr w:type="spellStart"/>
      <w:proofErr w:type="gram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км2 — почти в два раза больше, чем в современных границах. На территории области располагалось 66 сельских районов (сейчас 28) и 17 городов (сейчас 10). Из них Курск и Белгород считали городами областного значения. Кстати говоря, количество населённых пунктов к настоящему времени сократилось более чем в два раза: до 2807 единиц.  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Первое место по численности занимал Курский уезд (22,8% от общего количества жителей губернии), за ним следовали Белгородский и Льговский. Перепись 1926 года показала, что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Курщина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по-прежнему остаётся крестьянской губернией — на долю городского населения пришлось чуть более 9%. Количество женщин имело перевес над мужчинами — 52 к 48%. К 1939 году численность населения Курска возросла до 117 тысяч человек.</w:t>
      </w:r>
    </w:p>
    <w:p w:rsidR="00000000" w:rsidRPr="00BE771A" w:rsidRDefault="00BE7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«Экономика Курской области в основном была ориентирована на производство сельскохозяйственной продукц</w:t>
      </w:r>
      <w:proofErr w:type="gramStart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переработку, — пишет в одной из своих работ кандидат исторических наук, доцент ЮЗГУ Сергей Никифоров. — Наибольшее значение имели животноводство и выращивание зерна. Производился посев технических культур (свёклы, конопли, масличного подсолнечника и др.). Основными производителями сельскохозяйственной продукции в Курской области накануне Великой Отечественной войны выступали колхозы, которые засевали более 2 702 000 га посевных площадей (98,9% площади посевов по области). В области также имелось 55 совхозов. Совхозы располагали собственной сельскохозяйственной техникой. Посевные, уборочные и другие полевые работы с использованием средств механизации для нужд колхозов выполняли машинно-тракторные станции (МТС), которых в области насчитывалось 178 единиц (деятельностью МТС с 1934 г. руководили главные агрономы районных земельных отделов — РАЙЗО). Обслуживание колхозов машинно-тракторными станциями происходило на основе договорных отношений».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Учёный отмечает, что данные о количестве колхозов за 1939 год несколько разнятся. Он объясняет этот факт  тем,  что статистические сведения были зафиксированы в различные периоды 1939 года. И приходит к выводу о наличии общей тенденции на сокращение числа коллективных хозяйств в </w:t>
      </w: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1938-1941 годах.  В то же время уровень  коллективизации в 1941 году достаточно  высок — 95,3%.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Кстати говоря,  в предвоенные годы, несмотря на то, что в колхозы пришла техника, уровень ручного труда был высок. «Обмолот </w:t>
      </w:r>
      <w:proofErr w:type="gram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зерна</w:t>
      </w:r>
      <w:proofErr w:type="gram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как в частных хозяйствах, так и на колхозном токе производился вручную — деревянными цепами. При обмолоте зерна использовались также молотилки на конской тяге. Далеко не во всех колхозах области имелись автомобили (1155 машин приходилось </w:t>
      </w:r>
      <w:proofErr w:type="gram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на</w:t>
      </w:r>
      <w:proofErr w:type="gram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примерно 5200 колхозов). МТС, располагая парком в несколько сотен автомобилей, не могли существенным образом повлиять на ситуацию с сельскохозяйственными перевозками. Основной тягловой силой в сельской местности оставались лошади. К началу войны в области имелось 22 тыс. волов и 373 тыс</w:t>
      </w:r>
      <w:proofErr w:type="gram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.л</w:t>
      </w:r>
      <w:proofErr w:type="gram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ошадей», — писал Сергей Никифоров. 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Добавим,  до войны регион занимал второе место в СССР по посевам сахарной свёклы, конопли и по  площади плодовых насаждений (больше садов было только в Крыму).</w:t>
      </w:r>
    </w:p>
    <w:p w:rsidR="00BE771A" w:rsidRPr="00BE771A" w:rsidRDefault="00BE7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началу войны в Курской области действовало около 1720 промышленных предприятий, на которых было занято более 41,5 тысячи человек. Если учесть, что в то время население составляло почти 3 </w:t>
      </w:r>
      <w:proofErr w:type="spellStart"/>
      <w:proofErr w:type="gramStart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— это капля в море. Одной из главных задач </w:t>
      </w:r>
      <w:proofErr w:type="spellStart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II-й</w:t>
      </w:r>
      <w:proofErr w:type="spellEnd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пятилетки (1933 — 1937 гг.) для нашего региона должно было быть создание в центральной части СССР новой металлургической базы на основе использования курской магнитной аномалии. Полным ходом шла разведка и освоение богатств железной руды. Строители </w:t>
      </w:r>
      <w:proofErr w:type="spellStart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Старооскольского</w:t>
      </w:r>
      <w:proofErr w:type="spellEnd"/>
      <w:r w:rsidRPr="00BE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 магистрали за первое полугодие 1932 г. выполнили земельные работы в объёме 1250 тыс. куб. метров.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99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Рабочие жили небогато, без особого уюта. Месячный заработок составлял в среднем 150-170 рублей (у инженеров в 2-3 раза выше). В это время пшеничный хлеб продавался по 2 руб. 80 коп. За килограмм говядины платили 7 руб. 60 коп, сахара — 3 руб. 80 коп, сливочного масла — 17 руб. 50 коп. Но быстрые жизненные изменения рождали повсеместный и неподдельный энтузиазм. Рабочие массово овладевали новыми профессиями. В области подхватили стахановское движение. На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кожзаводе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рабочий М. Д. Иванов в 1935 году обработал за смену 522  свиные кожи при норме в 260. А вскоре он установил всесоюзный рекорд на другой операции — на строжке, обработав за смену 1100 кож. Ткачихи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Глушковской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суконной фабрики перешли на обслуживание 4 ткацких станков при норме — 2. К ноябрю 1936 года в рядах стахановцев в области числилось более 10,5 тысячи человек.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99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Перед войной были построены и технически реконструированы 25 пенькозаводов, около 40 маслозаводов, дали первую продукцию </w:t>
      </w: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 xml:space="preserve">плодоовощные заводы, кондитерская фабрика, открыты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Щигровский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 Дмитриевский фосфоритные заводы.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99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Во второй половине 30-х годах за Сеймом в Курске поднялся новый индустриальный район — строилась громадная ТЭЦ, продолжалось строительство завода «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Текстильмаш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», в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Рышкове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началось сооружение заводов по производству синтетического каучука и эбонита. </w:t>
      </w:r>
      <w:proofErr w:type="gram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Во</w:t>
      </w:r>
      <w:proofErr w:type="gram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Льгове заложили фундамент бумажно-целлюлозного комбината, в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Кшени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приступили к строительству одного из крупнейших сахарных заводов в стране.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Не  только трудовыми починами  и рекордами жил народ в предвоенные годы. В 30-е совершается существенный скачок в культурном развитии края. В 1934 году в Курске был открыт педагогический институт (2 факультета, 320 студентов). В 1935 году приступил к работе медицинский институт, а также </w:t>
      </w:r>
      <w:proofErr w:type="spellStart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Обоянский</w:t>
      </w:r>
      <w:proofErr w:type="spellEnd"/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библиотечный техникум и 12 педучилищ по области. В 1934 году драматический театр стал областным, в нём появилась постоянная труппа.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Создаётся областная библиотека им. Н. Н. Асеева и областная картинная галерея (ныне носит имя А. А. Дейнеки), открывается областная филармония.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В 1935 оду по инициативе профессора Московского университета Василия Алехина образован Центрально-Чернозёмный биосферный заповедник. Он состоял из 11 участков, расположенных в Курской области (позже три участка отошли в Белгородскую область).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Многое делается для детей. Все дети школьного возраста учатся. В области  работают 3,5 тысячи школ, в них обучается свыше 580 учащихся. На образование населения расходуется около 30 процентов местного бюджета. Для детворы открыли свои двери областной Дом пионеров, станции юных техников и натуралистов, Дом юного туриста.</w:t>
      </w:r>
    </w:p>
    <w:p w:rsidR="00BE771A" w:rsidRPr="00BE771A" w:rsidRDefault="00BE771A" w:rsidP="00BE771A">
      <w:pPr>
        <w:pStyle w:val="a3"/>
        <w:shd w:val="clear" w:color="auto" w:fill="FFFFFF"/>
        <w:spacing w:before="0" w:beforeAutospacing="0" w:after="268" w:afterAutospacing="0"/>
        <w:jc w:val="both"/>
        <w:textAlignment w:val="top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E771A">
        <w:rPr>
          <w:rFonts w:eastAsiaTheme="minorEastAsia"/>
          <w:color w:val="000000"/>
          <w:sz w:val="28"/>
          <w:szCs w:val="28"/>
          <w:shd w:val="clear" w:color="auto" w:fill="FFFFFF"/>
        </w:rPr>
        <w:t>К  началу 1939 года Курская область первой в Черноземье и одной из первых в стране добилась сплошной грамотности населения. А ведь четверть века назад грамотных курян было только 17 процентов мужчин и 6% женщин.</w:t>
      </w:r>
    </w:p>
    <w:p w:rsidR="00BE771A" w:rsidRDefault="00BE771A"/>
    <w:sectPr w:rsidR="00BE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771A"/>
    <w:rsid w:val="00B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2021-11-18T10:53:00Z</dcterms:created>
  <dcterms:modified xsi:type="dcterms:W3CDTF">2021-11-18T10:55:00Z</dcterms:modified>
</cp:coreProperties>
</file>